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435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bookmarkStart w:id="0" w:name="_GoBack"/>
      <w:bookmarkEnd w:id="0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Kierownik Jednostki Samorządu Terytorialnego (dalej JST)  - w rozumieniu art. 33 ust. 3 Ustawy o samorządzie gminnym (Dz.U.2018.994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2018.05.24) </w:t>
      </w:r>
    </w:p>
    <w:p w14:paraId="63AC682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825904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Dane wnioskodawcy znajdują się poniżej oraz - w załączonym pliku sygnowanym bezpiecznym podpisem elektronicznym, weryfikowanym kwalifikowanym certyfikatem - stosownie do dyspozycji Ustawy z dnia 5 września 2016 r. o usługach zaufania oraz identyfikacji elektronicznej (Dz.U.2019.162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. z dnia 2019.01.28) oraz przepisów art. 4 ust. 5 Ustawy o petycjach (Dz.U.2018.870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dnia 2018.05.10) -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Data dostarczenia - zgodna z dyspozycją art. 61 pkt. 2 Ustawy Kodeks Cywilny (Dz.U.2018.1025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. z dnia 2018.05.29)</w:t>
      </w:r>
    </w:p>
    <w:p w14:paraId="041D501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7396105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5EFEBEB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Premabuła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 Wniosku:</w:t>
      </w:r>
    </w:p>
    <w:p w14:paraId="6DE740E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Najwyższa Izba Kontroli w protokole pokontrolnym nr kap-4101-002-00/2014 -  “ (…) negatywnie ocenia działania burmistrzów i prezydentów miast w zakresie zarządzania bezpieczeństwem informacji w urzędach, o którym mowa w § 20 rozporządzenia KRI. NIK stwierdziła nieprawidłowości w tym obszarze w 21 z 24 (87,5%) skontrolowanych urzędów miast, z których sześć oceniła negatywnie. (...)" </w:t>
      </w:r>
    </w:p>
    <w:p w14:paraId="5BB2CB1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527240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związku z powyższym: </w:t>
      </w:r>
    </w:p>
    <w:p w14:paraId="799DEA1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3A2B8F7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§1) Na mocy art. 61 Konstytucji RP w związku z art. 6 ust. 1 pkt. lit. c Ustawy z dnia 6 września 2001 r. o dostępie do informacji publicznej  (Dz.U.2018.1330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2018.07.10) - w związku z §20 pkt. 12  lit. a - scilicet “(…) zapewnienie odpowiedniego poziomu bezpieczeństwa w systemach teleinformatycznych, polegającego w szczególności na: dbałości o aktualizację oprogramowania,(…) “ -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wnosimy o udzielnie informacji publicznej w przedmiocie - szacunkowej ilości oprogramowania - użytkowanego w Urzędzie i nieposiadającego obecnie wsparcia producenta -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inter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alia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: Windows XP, Windows Vista,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etc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,  </w:t>
      </w:r>
    </w:p>
    <w:p w14:paraId="342C7B5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Dla ułatwienia in fine wniosku załączamy chronologiczne wyszczególnienie systemów operacyjnych - wraz z informacją statusie wsparcia w zakresie poszczególnego systemu. </w:t>
      </w:r>
    </w:p>
    <w:p w14:paraId="2985672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DD3A1E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3AF801F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Aby nie absorbować niepotrzebnie czasu Urzędników - wnosimy aby opisowe odpowiedzi na poniższe pytania były krótkie, ogólne  - maksymalnie kilkuzdaniowe.</w:t>
      </w:r>
    </w:p>
    <w:p w14:paraId="5770977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1570245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§2) Wnosimy o krótki, ogólny opis -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w jaki sposób - Jednostka Samorządu Terytorialnego - zapewnia odpowiedni poziom bezpieczeństwa systemów teleinformatycznych - w związku z dbałością o aktualizację oprogramowania i zapewnieniem bezpieczeństwa plików systemowych  stosownie do wytycznych §20 pkt 12 lit. a oraz lit. e ww. Rozporządzenia.</w:t>
      </w:r>
    </w:p>
    <w:p w14:paraId="0A2F3BE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511AEBE2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§2.1) W odniesieniu do ww. przepisu wnosimy również o udzielenie informacji publicznej, w przedmiocie sposobu zabezpieczenia dostępu do wewnętrznej sieci Urzędu z sieci Internet - czy odbywa się to poprzez:</w:t>
      </w:r>
    </w:p>
    <w:p w14:paraId="10D80F7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- Urządzenie firewall, czy</w:t>
      </w:r>
    </w:p>
    <w:p w14:paraId="4BD57A2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- Serwer oparty o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linux</w:t>
      </w:r>
      <w:proofErr w:type="spellEnd"/>
    </w:p>
    <w:p w14:paraId="57BC200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przypadku pierwszej opcji, fakultatywnie - wnosimy o podanie nazwy producenta, oraz modelu wzmiankowanego urządzenia. </w:t>
      </w:r>
    </w:p>
    <w:p w14:paraId="6725A20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29C5DF8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§2.3) Czy Urząd dysponuje całościową Polityką Bezpieczeństwa Informacji, wymaganą w §20 ust. 1 i 3 ww. Rozporządzenia? </w:t>
      </w:r>
    </w:p>
    <w:p w14:paraId="271E0B7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Jeśli odpowiedź jest twierdząca - wnosimy o krótkie - w kilku ogólnych zdaniach - opisanie przedmiotowej polityki. </w:t>
      </w:r>
    </w:p>
    <w:p w14:paraId="46AB065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§2.4) Kiedy Urząd ostatni raz przeprowadzał wewnętrzny audyt z zakresu bezpieczeństwa informacji - stosownie do wymogów §20 ust. 2 pkt. 14 ww.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Rozporządzenia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 </w:t>
      </w:r>
    </w:p>
    <w:p w14:paraId="2A1EE1D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DCBC63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§3) Wnosimy o krótki opis polityki tworzenia kopii zapasowych - w kontekście ww. Rozporządzenia. </w:t>
      </w:r>
    </w:p>
    <w:p w14:paraId="0D7FC0D0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Fakultatywnie - wnosimy o podanie wersji producenta, wersji oprogramowania oraz zwyczajowego sposobu przechowywania danych - scilicet: czy na dysku sieciowym, dysku USB, nośniku CD/DVD, taśma, pendrive,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etc</w:t>
      </w:r>
      <w:proofErr w:type="spellEnd"/>
    </w:p>
    <w:p w14:paraId="7914B23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2A05F33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§4) Na mocy wyżej wzmiankowanych przepisów wnosimy o udzielenie informacji publicznej w przedmiocie, czy Urząd posiada na dzień dostarczenia niniejszego wniosku - bilateralne sygnowaną 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lastRenderedPageBreak/>
        <w:t>umowę (ze strony Urzędu przez upoważnioną osobę) w przedmiocie usług poczty elektronicznej - spełniającą wymogi Rozporządzenia Parlamentu Europejskiego i Rady (UE) 2016/679 z dnia 27 kwietnia 2016 r. w sprawie ochrony osób fizycznych w związku z przetwarzaniem danych osobowych i w sprawie swobodnego przepływu takich danych (…)  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? </w:t>
      </w:r>
    </w:p>
    <w:p w14:paraId="414FB1E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§4.1) Fakultatywnie wnosimy o podanie ilości zdefiniowanych skrzynek poczty elektronicznej, oraz nazwy dostawcy (własny serwer, nazwa usługodawcy,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etc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)</w:t>
      </w:r>
    </w:p>
    <w:p w14:paraId="29681A72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19CB5E1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§5) Na mocy wyżej wymienionych przepisów wnosimy o podanie danych Pracownika Urzędu, który w zakresie wykonywanych zadań i powierzonych kompetencji odpowiada operacyjnie za wyżej wzmiankowany obszar związany z informatyzacją Urzędu. </w:t>
      </w:r>
    </w:p>
    <w:p w14:paraId="29E611B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Mówiąc o danych Pracownika Urzędu - Wnioskodawca ma na myśli - imię i nazwisko, adres e-mail, nr tel.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etc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7A42867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52EC15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§6)  Na mocy art. 61 Konstytucji RP, w trybie art. 6 ust. 1 pkt. 1 lit c oraz art. 6 ust. 1 pkt. 2 lit. b Ustawy z dnia 6 września o dostępie do informacji publicznej (Dz.U.2018.1330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2018.07.10)  - wnosimy o udzielnie informacji publicznej w przedmiocie - ile procent oprogramowania użytkowanego na potrzeby wykonywania zadań publicznych (na terenie Urzędu) - może na dzień złożenia niniejszego wniosku, nie posiadać ważnej licencji użytkowania - wymaganej wg. prawa?</w:t>
      </w:r>
    </w:p>
    <w:p w14:paraId="4DBC866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rozumieniu wnioskodawcy wystarczy w tej mierze aproksymować stan faktyczny poprzez szacunkowe porównanie ilości użytkowanego oprogramowania wymagającego posiadanie licencji w stosunku do zewidencjonowanej dokumentacji licencyjnej. </w:t>
      </w:r>
    </w:p>
    <w:p w14:paraId="547D7FD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D9EA4E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A28785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6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a) 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Społecznego. </w:t>
      </w:r>
    </w:p>
    <w:p w14:paraId="7D9EC18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4E73635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Osnowa Wniosku:</w:t>
      </w:r>
    </w:p>
    <w:p w14:paraId="3BB6A77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Kiedy 3 lata temu Wnioskodawca zadawał pytanie Gminom - o ilość oprogramowania użytkowanego przez Urząd, które może nie posiadać ważnej licencji - niektóre odpowiedzi poświadczały - expressis verbis - że nawet 30% oprogramowania użytkowanego przez Urząd może takiej licencji  nie posiadać (odpowiedzi tego typu opublikowaliśmy na portalu </w:t>
      </w:r>
      <w:hyperlink r:id="rId5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www.gmina.pl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) - zatem wydaje się ze ponowne zbadanie stanu faktycznego - jest ze wszech miar uzasadnione. </w:t>
      </w:r>
    </w:p>
    <w:p w14:paraId="6944710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Zastrzegamy sobie możliwość opublikowania wybranych odpowiedzi w naszym portalu </w:t>
      </w:r>
      <w:hyperlink r:id="rId6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www.gmina.pl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01B0F4B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CA985F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Zdaniem wnioskodawcy obszar ten - stosownie do art. 241 KPA, wymaga optymalizacji.</w:t>
      </w:r>
    </w:p>
    <w:p w14:paraId="0E8470D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§6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b) Wnosimy o zwrotne potwierdzenie otrzymania niniejszego wniosku w odnośnych przepisów -  na adres e-mail </w:t>
      </w:r>
      <w:hyperlink r:id="rId7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interoperacyjnosc@samorzad.pl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09EA472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§7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) Wnosimy o to, aby odpowiedź w  przedmiocie powyższych pytań złożonych na mocy art. 61 Konstytucji RP w Ustawy o dostępie do informacji publicznej w związku z art. 221 i 241 KPA, została udzielona - zwrotnie na adres e-mail </w:t>
      </w:r>
      <w:hyperlink r:id="rId8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interoperacyjnosc@samorzad.pl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.</w:t>
      </w:r>
    </w:p>
    <w:p w14:paraId="7BB90CA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§8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) Wniosek został sygnowany  kwalifikowanym podpisem elektronicznym - stosownie do wytycznych Ustawy z dnia 5 września 2016 r. o usługach zaufania oraz identyfikacji elektronicznej (Dz.U.2019.162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dnia 2019.01.28)</w:t>
      </w:r>
    </w:p>
    <w:p w14:paraId="0526EF7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41BE1DE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358EB13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3E31539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Wnioskodawca:</w:t>
      </w:r>
    </w:p>
    <w:p w14:paraId="05607BB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Osoba Prawna</w:t>
      </w:r>
    </w:p>
    <w:p w14:paraId="61769CE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Szulc-Efekt sp. z o. o.</w:t>
      </w:r>
    </w:p>
    <w:p w14:paraId="1E6E351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Prezes Zarządu </w:t>
      </w:r>
    </w:p>
    <w:p w14:paraId="04F69D4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Adam Szulc </w:t>
      </w:r>
    </w:p>
    <w:p w14:paraId="03FC66F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ul. Poligonowa 1</w:t>
      </w:r>
    </w:p>
    <w:p w14:paraId="0505DD3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04-051 Warszawa</w:t>
      </w:r>
    </w:p>
    <w:p w14:paraId="4D04E45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nr KRS: 0000059459</w:t>
      </w:r>
    </w:p>
    <w:p w14:paraId="4FB7E6F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Kapitał Zakładowy: 222.000,00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pln</w:t>
      </w:r>
      <w:proofErr w:type="spellEnd"/>
    </w:p>
    <w:p w14:paraId="5D2589DE" w14:textId="77777777" w:rsidR="002524EF" w:rsidRPr="002524EF" w:rsidRDefault="00007F75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hyperlink r:id="rId9" w:history="1">
        <w:r w:rsidR="002524EF"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www.gmina.pl</w:t>
        </w:r>
      </w:hyperlink>
      <w:r w:rsidR="002524EF"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   </w:t>
      </w:r>
      <w:hyperlink r:id="rId10" w:history="1">
        <w:r w:rsidR="002524EF"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www.samorzad.pl</w:t>
        </w:r>
      </w:hyperlink>
      <w:r w:rsidR="002524EF"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04270390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7C04CB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lastRenderedPageBreak/>
        <w:t>Sekcja załącznika nr 1 - Systemy operacyjne i status wsparcia: </w:t>
      </w:r>
    </w:p>
    <w:p w14:paraId="574C7C39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XP Home - system nie wspierany </w:t>
      </w:r>
    </w:p>
    <w:p w14:paraId="2C466BD4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XP Pro.    - system nie wspierany </w:t>
      </w:r>
    </w:p>
    <w:p w14:paraId="24A364AE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Vista Home (koniec wsparcia rozszerzonego: 11.04.2017r.)</w:t>
      </w:r>
    </w:p>
    <w:p w14:paraId="2B5A37AF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Vista Business (koniec wsparcia rozszerzonego: 11.04.2017r.)</w:t>
      </w:r>
    </w:p>
    <w:p w14:paraId="3F171190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7 Pro (koniec wsparcia rozszerzonego: 14.01.2020r.)</w:t>
      </w:r>
    </w:p>
    <w:p w14:paraId="730984BF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7 Home (koniec wsparcia rozszerzonego: 14.01.2020r.)</w:t>
      </w:r>
    </w:p>
    <w:p w14:paraId="4F367F82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8/8.1 Home</w:t>
      </w:r>
    </w:p>
    <w:p w14:paraId="78C67C42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8/8.1 Pro</w:t>
      </w:r>
    </w:p>
    <w:p w14:paraId="7199EE9A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10 Home</w:t>
      </w:r>
    </w:p>
    <w:p w14:paraId="39638940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10 Pro</w:t>
      </w:r>
    </w:p>
    <w:p w14:paraId="3A95271B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2003/R2</w:t>
      </w:r>
    </w:p>
    <w:p w14:paraId="0709FBE5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2008/R2</w:t>
      </w:r>
    </w:p>
    <w:p w14:paraId="251145CD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2012/R2</w:t>
      </w:r>
    </w:p>
    <w:p w14:paraId="22AF9980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2016</w:t>
      </w:r>
    </w:p>
    <w:p w14:paraId="45A076AD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Windows Server 2019</w:t>
      </w:r>
    </w:p>
    <w:p w14:paraId="37F5A70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614E199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A1F9DA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Komentarz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do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Wniosku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: </w:t>
      </w:r>
    </w:p>
    <w:p w14:paraId="39F0A95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Pomimo, iż w rzeczonym wniosku powołujemy się na art. 241 Ustawy z dnia 14 czerwca 1960 r. Kodeks postępowania administracyjnego (Dz.U.2016.23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dnia 2016.01.07) -  w naszym mniemaniu niniejszy  przedmiotowy wniosek/wnioski  - nie powinny być rozpatrywane w trybie KPA. </w:t>
      </w:r>
    </w:p>
    <w:p w14:paraId="609CA6D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74B8C60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Zatem - wg. Wnioskodawcy niniejszy wniosek może być jedynie fakultatywnie rozpatrywany - jako optymalizacyjny w związku z art. 241 KPA. </w:t>
      </w:r>
    </w:p>
    <w:p w14:paraId="6F92623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W naszych wnioskach/petycjach  często powołujemy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sie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5DCEF075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Każdy Podmiot mający styczność z Urzędem - ma prawo i obowiązek - usprawniać struktury administracji samorządowej. </w:t>
      </w:r>
    </w:p>
    <w:p w14:paraId="66EBAAE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Zatem pomimo formy zewnętrznej - Decydenci mogą/powinni dokonać własnej interpretacji  - zgodnie z brzmieniem art. 222 KPA. </w:t>
      </w:r>
    </w:p>
    <w:p w14:paraId="7A08E13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41B5181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5B6A99E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239F0172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260733A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D5655B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7422BCC5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3B0BE6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5E86A5A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E8ED9B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W Jednostkach Pionu Administracji Rządowej - stan faktyczny jest o wiele lepszy.  </w:t>
      </w:r>
    </w:p>
    <w:p w14:paraId="7942B1E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0EAF806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7DDE8E2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5E00E6C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Jeżeli JST nie zgada się z powołanymi przepisami prawa, prosimy aby zastosowano podstawy prawne akceptowane przez JST.</w:t>
      </w:r>
    </w:p>
    <w:p w14:paraId="63A2548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6590CE80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F4EE51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Pamiętajmy również o przepisach zawartych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inter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alia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: w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dozwolonych.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10B735A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5F91945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6EF4BD8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14:paraId="3E188BE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4EBD3534" w14:textId="77777777" w:rsidR="002524EF" w:rsidRPr="002524EF" w:rsidRDefault="002524EF" w:rsidP="002524EF">
      <w:pPr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</w:p>
    <w:p w14:paraId="4BAEDC83" w14:textId="77777777" w:rsidR="005E08AE" w:rsidRPr="002524EF" w:rsidRDefault="00007F75" w:rsidP="002524EF">
      <w:pPr>
        <w:jc w:val="both"/>
        <w:rPr>
          <w:rFonts w:ascii="Arial" w:hAnsi="Arial" w:cs="Arial"/>
          <w:sz w:val="20"/>
          <w:szCs w:val="20"/>
          <w:lang w:val="pl-PL"/>
        </w:rPr>
      </w:pPr>
    </w:p>
    <w:sectPr w:rsidR="005E08AE" w:rsidRPr="002524EF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A1A10"/>
    <w:multiLevelType w:val="multilevel"/>
    <w:tmpl w:val="FF6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EF"/>
    <w:rsid w:val="00007E8E"/>
    <w:rsid w:val="00007F75"/>
    <w:rsid w:val="002524EF"/>
    <w:rsid w:val="002A6A44"/>
    <w:rsid w:val="006150E2"/>
    <w:rsid w:val="00B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AD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524EF"/>
  </w:style>
  <w:style w:type="character" w:styleId="Hipercze">
    <w:name w:val="Hyperlink"/>
    <w:basedOn w:val="Domylnaczcionkaakapitu"/>
    <w:uiPriority w:val="99"/>
    <w:semiHidden/>
    <w:unhideWhenUsed/>
    <w:rsid w:val="002524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F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operacyjnosc@samorza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operacyjnosc@samorza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mina.pl/" TargetMode="External"/><Relationship Id="rId10" Type="http://schemas.openxmlformats.org/officeDocument/2006/relationships/hyperlink" Target="http://www.samorzad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2067</Words>
  <Characters>12404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Arkadiusz Zaruski</cp:lastModifiedBy>
  <cp:revision>2</cp:revision>
  <cp:lastPrinted>2019-05-30T16:12:00Z</cp:lastPrinted>
  <dcterms:created xsi:type="dcterms:W3CDTF">2019-05-30T16:13:00Z</dcterms:created>
  <dcterms:modified xsi:type="dcterms:W3CDTF">2019-05-30T16:13:00Z</dcterms:modified>
</cp:coreProperties>
</file>